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bidi w:val="0"/>
        <w:spacing w:lineRule="auto" w:line="240" w:before="0" w:after="0"/>
        <w:ind w:left="2832" w:right="0" w:hanging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STATUT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TARNOGÓRSKIEGO STOWARZYSZENIA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UNIWERSYTET TRZECIEGO WIEKU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Tekst jednolity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I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Postanowienia ogólne 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9"/>
          <w:tab w:val="left" w:pos="3605" w:leader="none"/>
        </w:tabs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</w:t>
      </w:r>
      <w:r>
        <w:rPr>
          <w:rFonts w:cs="Times New Roman" w:ascii="Times New Roman" w:hAnsi="Times New Roman"/>
          <w:b/>
          <w:bCs/>
          <w:color w:val="000000"/>
        </w:rPr>
        <w:t>1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Tarnogórskie Stowarzyszenie - Uniwersytet Trzeciego Wieku, zwane w dalszej części statutu Stowarzyszeniem, działa w szczególności na podstawie ustawy – Prawo o stowarzyszeniach, ustawy o działalności pożytku publicznego i o wolontariacie oraz na podstawie niniejszego statutu.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2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Nazwa Stowarzyszenia jest prawnie zastrzeżona.</w:t>
      </w:r>
    </w:p>
    <w:p>
      <w:pPr>
        <w:pStyle w:val="Normal"/>
        <w:numPr>
          <w:ilvl w:val="0"/>
          <w:numId w:val="1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kontaktach zagranicznych Stowarzyszenie może posługiwać się swoją nazwą przetłumaczoną na języki obce.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</w:t>
      </w:r>
      <w:r>
        <w:rPr>
          <w:rFonts w:cs="Times New Roman" w:ascii="Times New Roman" w:hAnsi="Times New Roman"/>
          <w:b/>
          <w:bCs/>
          <w:color w:val="000000"/>
        </w:rPr>
        <w:t>3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działa na terytorium Rzeczpospolitej Polskiej, jak i poza jej granicami, w ramach statutowych uprawnień.</w:t>
      </w:r>
    </w:p>
    <w:p>
      <w:pPr>
        <w:pStyle w:val="Normal"/>
        <w:numPr>
          <w:ilvl w:val="0"/>
          <w:numId w:val="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Siedzibą Stowarzyszenia jest miasto Tarnowskie Góry.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</w:t>
      </w:r>
      <w:r>
        <w:rPr>
          <w:rFonts w:cs="Times New Roman" w:ascii="Times New Roman" w:hAnsi="Times New Roman"/>
          <w:b/>
          <w:bCs/>
          <w:color w:val="000000"/>
        </w:rPr>
        <w:t>4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Stowarzyszenia opiera się na pracy społecznej ogółu jego członków.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Do prowadzenia swych spraw Stowarzyszenie może zatrudniać pracowników. Członkowie Stowarzyszenia, w tym członkowie władz Stowarzyszenia, mogą być zatrudniani w Stowarzyszeniu na podstawie stosunku pracy lub stosunków cywilnoprawnych. Członkowie zarządu mogą otrzymywać wynagrodzenie za czynności wykonywane w związku z pełnioną funkcją.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</w:t>
      </w:r>
      <w:r>
        <w:rPr>
          <w:rFonts w:cs="Times New Roman" w:ascii="Times New Roman" w:hAnsi="Times New Roman"/>
          <w:b/>
          <w:bCs/>
          <w:color w:val="000000"/>
        </w:rPr>
        <w:t>5</w:t>
      </w:r>
    </w:p>
    <w:p>
      <w:pPr>
        <w:pStyle w:val="Normal"/>
        <w:numPr>
          <w:ilvl w:val="0"/>
          <w:numId w:val="4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może używać odznak i pieczęci na zasadach określonych w przepisach szczegółowych.</w:t>
      </w:r>
    </w:p>
    <w:p>
      <w:pPr>
        <w:pStyle w:val="Normal"/>
        <w:numPr>
          <w:ilvl w:val="0"/>
          <w:numId w:val="4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ma prawo wydawania zaświadczeń i legitymacji członkowskich według wzoru określonego przez Zarząd Stowarzyszenia.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</w:t>
      </w:r>
      <w:r>
        <w:rPr>
          <w:rFonts w:cs="Times New Roman" w:ascii="Times New Roman" w:hAnsi="Times New Roman"/>
          <w:b/>
          <w:bCs/>
          <w:color w:val="000000"/>
        </w:rPr>
        <w:t>6</w:t>
      </w:r>
    </w:p>
    <w:p>
      <w:pPr>
        <w:pStyle w:val="Normal"/>
        <w:numPr>
          <w:ilvl w:val="0"/>
          <w:numId w:val="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może być członkiem krajowych i międzynarodowych organizacji, pośrednio lub bezpośrednio realizujących cele statutowe Stowarzyszenia.</w:t>
      </w:r>
    </w:p>
    <w:p>
      <w:pPr>
        <w:pStyle w:val="Normal"/>
        <w:numPr>
          <w:ilvl w:val="0"/>
          <w:numId w:val="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Decyzję o przystąpieniu lub wystąpieniu z organizacji, o której mowa w ust. 1, podejmuje Zarząd, w formie uchwały.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7</w:t>
      </w:r>
    </w:p>
    <w:p>
      <w:pPr>
        <w:pStyle w:val="Normal"/>
        <w:numPr>
          <w:ilvl w:val="0"/>
          <w:numId w:val="6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może powoływać do realizacji określonych zadań statutowych jednostki organizacyjne, działające na podstawie niniejszego statutu oraz własnych regulaminów.</w:t>
      </w:r>
    </w:p>
    <w:p>
      <w:pPr>
        <w:pStyle w:val="Normal"/>
        <w:numPr>
          <w:ilvl w:val="0"/>
          <w:numId w:val="6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Decyzję o utworzeniu i likwidacji jednostki organizacyjnej, o której mowa w ust.1 oraz o zatwierdzeniu jej regulaminu podejmuje Zarząd, w formie uchwały.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8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jest zawiązane na czas nieokreślony.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II</w:t>
      </w:r>
    </w:p>
    <w:p>
      <w:pPr>
        <w:pStyle w:val="Akapitzlist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Działalność, cele i sposoby działania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9</w:t>
      </w:r>
    </w:p>
    <w:p>
      <w:pPr>
        <w:pStyle w:val="Normal"/>
        <w:numPr>
          <w:ilvl w:val="0"/>
          <w:numId w:val="7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prowadzi działalność pożytku publicznego na rzecz ogółu społeczności realizując zadania publiczne w sferze:</w:t>
      </w:r>
    </w:p>
    <w:p>
      <w:pPr>
        <w:pStyle w:val="Akapitzlist"/>
        <w:numPr>
          <w:ilvl w:val="0"/>
          <w:numId w:val="8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nauki, szkolnictwa wyższego, edukacji, oświaty i wychowania;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działalności na rzecz osób w wieku emerytalnym;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kultury, sztuki, ochrony dóbr kultury i dziedzictwa narodowego;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wspierania i upowszechniania kultury fizycznej;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turystyki i krajoznawstwa;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ochrony i promocji zdrowia;</w:t>
      </w:r>
    </w:p>
    <w:p>
      <w:pPr>
        <w:pStyle w:val="Akapitzlist"/>
        <w:numPr>
          <w:ilvl w:val="0"/>
          <w:numId w:val="8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podtrzymywania i upowszechniania tradycji narodowej, pielęgnowania polskości oraz rozwoju świadomości narodowej, obywatelskiej i kulturowej.</w:t>
      </w:r>
    </w:p>
    <w:p>
      <w:pPr>
        <w:pStyle w:val="Normal"/>
        <w:numPr>
          <w:ilvl w:val="0"/>
          <w:numId w:val="7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prowadzi odpłatną i nieodpłatną działalność pożytku publicznego.</w:t>
      </w:r>
    </w:p>
    <w:p>
      <w:pPr>
        <w:pStyle w:val="Normal"/>
        <w:numPr>
          <w:ilvl w:val="0"/>
          <w:numId w:val="7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Przedmiotem </w:t>
      </w:r>
      <w:r>
        <w:rPr>
          <w:rFonts w:cs="Times New Roman" w:ascii="Times New Roman" w:hAnsi="Times New Roman"/>
          <w:b w:val="false"/>
          <w:bCs w:val="false"/>
          <w:color w:val="000000"/>
        </w:rPr>
        <w:t>nieodpłatnej</w:t>
      </w:r>
      <w:r>
        <w:rPr>
          <w:rFonts w:cs="Times New Roman" w:ascii="Times New Roman" w:hAnsi="Times New Roman"/>
          <w:color w:val="000000"/>
        </w:rPr>
        <w:t xml:space="preserve"> działalności pożytku publicznego prowadzonej przez Stowarzyszenie jest:</w:t>
      </w:r>
    </w:p>
    <w:p>
      <w:pPr>
        <w:pStyle w:val="Normal"/>
        <w:numPr>
          <w:ilvl w:val="0"/>
          <w:numId w:val="9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wykładów, seminariów, konferencji oraz spotkań z ludźmi nauki, kultury, polityki i gospodarki – PKD 85.59.B,</w:t>
      </w:r>
    </w:p>
    <w:p>
      <w:pPr>
        <w:pStyle w:val="Normal"/>
        <w:numPr>
          <w:ilvl w:val="0"/>
          <w:numId w:val="9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współdziałanie z przedszkolami, szkołami , studentami w ramach realizacji programu integracji międzypokoleniowej- PKD 94.99.Z,</w:t>
      </w:r>
    </w:p>
    <w:p>
      <w:pPr>
        <w:pStyle w:val="Normal"/>
        <w:numPr>
          <w:ilvl w:val="0"/>
          <w:numId w:val="9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współdziałanie z władzami samorządowymi, instytucjami oraz organizacjami pozarządowymi popierającymi  cele Stowarzyszenia – PKD 94.99.Z,</w:t>
      </w:r>
    </w:p>
    <w:p>
      <w:pPr>
        <w:pStyle w:val="Normal"/>
        <w:numPr>
          <w:ilvl w:val="0"/>
          <w:numId w:val="9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pozostałe formy edukacji, gdzie indziej niesklasyfikowane -PKD 85.59.B,</w:t>
      </w:r>
    </w:p>
    <w:p>
      <w:pPr>
        <w:pStyle w:val="Normal"/>
        <w:numPr>
          <w:ilvl w:val="0"/>
          <w:numId w:val="9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działalność związaną z wystawianiem przedstawień artystycznych – PKD 90.01.Z.</w:t>
      </w:r>
    </w:p>
    <w:p>
      <w:pPr>
        <w:pStyle w:val="Normal"/>
        <w:numPr>
          <w:ilvl w:val="0"/>
          <w:numId w:val="10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Przedmiotem </w:t>
      </w:r>
      <w:r>
        <w:rPr>
          <w:rFonts w:cs="Times New Roman" w:ascii="Times New Roman" w:hAnsi="Times New Roman"/>
          <w:b w:val="false"/>
          <w:bCs w:val="false"/>
          <w:color w:val="000000"/>
        </w:rPr>
        <w:t>odpłatnej d</w:t>
      </w:r>
      <w:r>
        <w:rPr>
          <w:rFonts w:cs="Times New Roman" w:ascii="Times New Roman" w:hAnsi="Times New Roman"/>
          <w:color w:val="000000"/>
        </w:rPr>
        <w:t>ziałalności pożytku publicznego prowadzonej przez Stowarzyszenie jest: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nauka języków obcych – PKD 85.59.A,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pozostała działalność w zakresie opieki zdrowotnej, gdzie indziej niesklasyfikowana – PKD 86.90.E,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pozostała działalność związaną ze sportem – PKD 93.19.Z,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pozostała działalność rozrywkowa i rekreacyjna – PKD 93.29.Z,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działalność pozostałych organizacji członkowskich, gdzie indziej niesklasyfikowana – PKD 94.99.Z,</w:t>
      </w:r>
    </w:p>
    <w:p>
      <w:pPr>
        <w:pStyle w:val="Normal"/>
        <w:numPr>
          <w:ilvl w:val="0"/>
          <w:numId w:val="11"/>
        </w:numPr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wyjazdów turystyczno-krajoznawczych oraz artystyczno-kulturalnych -PKD 79.12.Z.</w:t>
      </w:r>
    </w:p>
    <w:p>
      <w:pPr>
        <w:pStyle w:val="Normal"/>
        <w:numPr>
          <w:ilvl w:val="0"/>
          <w:numId w:val="1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</w:rPr>
        <w:t>Stowarzyszenie przeznacza nadwyżkę przychodów nad kosztami na działalność pożytku publicznego. Nadwyżka przychodów nad kosztami nie może być przeznaczona do podziału pomiędzy członków Stowarzyszenia.</w:t>
      </w:r>
    </w:p>
    <w:p>
      <w:pPr>
        <w:pStyle w:val="Normal"/>
        <w:numPr>
          <w:ilvl w:val="0"/>
          <w:numId w:val="1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</w:rPr>
        <w:t>Przychód z odpłatnej działalności pożytku publicznego służy wyłącznie prowadzeniu działalności pożytku publicznego.</w:t>
      </w:r>
    </w:p>
    <w:p>
      <w:pPr>
        <w:pStyle w:val="Normal"/>
        <w:numPr>
          <w:ilvl w:val="0"/>
          <w:numId w:val="1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</w:rPr>
        <w:t>Stowarzyszenie nie może prowadzić odpłatnej działalności pożytku publicznego i działalności gospodarczej w odniesieniu do tego samego przedmiotu działalności.</w:t>
      </w:r>
    </w:p>
    <w:p>
      <w:pPr>
        <w:pStyle w:val="Normal"/>
        <w:numPr>
          <w:ilvl w:val="0"/>
          <w:numId w:val="1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</w:rPr>
        <w:t xml:space="preserve">Prowadzona przez Stowarzyszenie działalność pożytku publicznego podlega wyodrębnieniu w sposób zapewniający należytą identyfikację pod względem organizacyjnym i rachunkowym zgodnie z właściwymi przepisami o rachunkowości.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9a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Celem Stowarzyszenia jest: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edukacyjna, oświatowa i szkoleniowa w szczególności w zakresie medycyny i profilaktyki zdrowia, nauk humanistycznych, kultury i sztuki, nauk społecznych, ekonomicznych i prawnych, nauk technicznych, a także nauk o ziemi i wszechświecie oraz nauki języków obcych,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propagowanie i popieranie różnorodnych form aktywności intelektualnej, psychicznej i fizycznej adekwatnie do wieku, stopnia sprawności i zainteresowań osób starszych,</w:t>
      </w:r>
    </w:p>
    <w:p>
      <w:pPr>
        <w:pStyle w:val="Normal"/>
        <w:numPr>
          <w:ilvl w:val="0"/>
          <w:numId w:val="13"/>
        </w:numPr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inspirowanie i podejmowanie działań na rzecz środowiska ludzi starszych, w tym osób niepełnosprawnych, bezrobotnych i chorych oraz zapobieganie wykluczeniu społecznemu i przeciwdziałanie patologiom społecznym,</w:t>
      </w:r>
    </w:p>
    <w:p>
      <w:pPr>
        <w:pStyle w:val="Normal"/>
        <w:numPr>
          <w:ilvl w:val="0"/>
          <w:numId w:val="13"/>
        </w:numPr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stymulowanie rozwoju osobowego oraz intelektualnej, psychicznej i fizycznej sprawności osób starszych,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wspieranie rozwoju edukacji i kultury, ochrona dóbr kultury i tradycji,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aktywizacja społeczna osób starszych,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organizowanie działań na rzecz osób niepełnosprawnych, chorych i bezrobotnych,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ochrona i promocja zdrowia, w tym propagowanie aktywnego wypoczynku, zdrowego stylu życia oraz wiedzy o zdrowiu, 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wspieranie i upowszechnianie kultury fizycznej i sportu,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profilaktyka chorób w tym chorób cywilizacyjnych,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promowanie aktywnego spędzania wolnego czasu,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profilaktyka uzależnień i patologii społecznych,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propagowanie, kultywowanie, upowszechnianie i organizowanie turystyki i krajoznawstwa,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na rzecz osób niepełnosprawnych,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upowszechnianie i ochrona wolności i praw człowieka oraz swobód obywatelskich, 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na rzecz rozwoju społeczeństwa obywatelskiego,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działalność na rzecz upowszechniania i organizowania, utrzymania, nawiązania i zacieśniania współpracy międzypokoleniowej, 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podejmowanie działań zmierzających do utrzymania, nawiązania i zacieśniania więzi i kontaktów osobistych między mieszkańcami regionu - szerzenie przyjaźni i współpracy pomiędzy miastami, regionami, państwami i narodami,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promocja i organizacja wolontariatu,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na rzecz ekologii i ochrony środowiska naturalnego,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charytatywna,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upowszechnianie wiedzy o Śląsku i ziemi tarnogórskiej, w szczególności o  lokalnym dziedzictwie, tradycji i historii,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promowanie miasta Tarnowskie Góry,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ułatwianie kontaktów z instytucjami takimi jak: służba zdrowia, ośrodki rehabilitacyjne, ośrodki kultury i inne,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na rzecz rozwoju idei gminnych, powiatowych i wojewódzkich rad seniorów,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działalność na rzecz wzmacniania aktywności i świadomości obywatelskiej na poziomie lokalnym, regionalnym, krajowym i europejskim,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inicjowanie, wzmacnianie i wsparcie dla procesów partycypacyjnych, 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promowanie dialogu obywatelskiego i procesów konsultacyjnych, 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edukacja obywatelska i konsumencka,</w:t>
      </w:r>
    </w:p>
    <w:p>
      <w:pPr>
        <w:pStyle w:val="Normal"/>
        <w:numPr>
          <w:ilvl w:val="0"/>
          <w:numId w:val="13"/>
        </w:numPr>
        <w:bidi w:val="0"/>
        <w:spacing w:lineRule="auto" w:line="240" w:before="0" w:after="0"/>
        <w:ind w:left="426" w:right="0" w:hanging="426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wsparcie i profesjonalizacja sektora pozarządowego,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upowszechnianie ekonomii społecznej,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upowszechnianie „srebrnej gospodarki”,</w:t>
      </w:r>
    </w:p>
    <w:p>
      <w:pPr>
        <w:pStyle w:val="Normal"/>
        <w:numPr>
          <w:ilvl w:val="0"/>
          <w:numId w:val="13"/>
        </w:numPr>
        <w:suppressAutoHyphens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zapobieganie cyfrowemu wykluczeniu osób starszych.</w:t>
      </w:r>
    </w:p>
    <w:p>
      <w:pPr>
        <w:pStyle w:val="Normal"/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10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Stowarzyszenie realizuje swoje cele,  </w:t>
      </w:r>
      <w:r>
        <w:rPr>
          <w:rFonts w:cs="Times New Roman" w:ascii="Times New Roman" w:hAnsi="Times New Roman"/>
          <w:strike w:val="false"/>
          <w:dstrike w:val="false"/>
          <w:color w:val="000000"/>
          <w:shd w:fill="FFFFFF" w:val="clear"/>
        </w:rPr>
        <w:t>w szczególności</w:t>
      </w:r>
      <w:r>
        <w:rPr>
          <w:rFonts w:cs="Times New Roman" w:ascii="Times New Roman" w:hAnsi="Times New Roman"/>
          <w:color w:val="000000"/>
        </w:rPr>
        <w:t xml:space="preserve"> poprzez: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edukacyjno – informacyjnej,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organizowanie, tworzenie i prowadzenie zespołów i sekcji zainteresowań, 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szkoleniowej,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seminariów, szkoleń, warsztatów, kursów i lektoratów języków obcych,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wykładów, odczytów, debat, konferencji, spotkań i prelekcji,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organizowanie wystaw, koncertów, festiwali, festynów, występów i konkursów, 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prowadzenie praktycznych zajęć z zakresu kultury fizycznej, sportu i rekreacji, 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krajowych i zagranicznych wyjazdów edukacyjnych, turystycznych i krajoznawczych,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krajowych i międzynarodowych plenerów, spotkań integracyjnych, sportowych, turystycznych i rehabilitacyjnych oraz wymian osób dorosłych i seniorów,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wydawniczej (wydawanie broszur, folderów, biuletynów, ulotek, książek itp.),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doradczej,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stypendialnej,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badań profilaktycznych,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tworzenie, prowadzenie i wspieranie  grup samopomocowych,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działalności promocyjnej i informacyjnej,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wspieranie finansowe i materialne osób będących w potrzebie w tym członków Stowarzyszenia,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zbiórek publicznych i imprez charytatywnych oraz pozyskiwanie środków pieniężnych z dotacji, subwencji, składek członkowskich, osób fizycznych i innych źródeł,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organizowanie imprez okolicznościowych włączających Stowarzyszenie w aktualne problemy społeczne oraz życie społeczności lokalnych ze szczególnym uwzględnieniem osób starszych,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występowanie z wnioskami i opiniami do właściwych władz, urzędów, instytucji, organizacji i fundacji w sprawach zgodnych z celami statutowymi, </w:t>
      </w:r>
    </w:p>
    <w:p>
      <w:pPr>
        <w:pStyle w:val="Normal"/>
        <w:numPr>
          <w:ilvl w:val="0"/>
          <w:numId w:val="1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współpracę z instytucjami państwowymi i samorządowymi, sektorem prywatnym i organizacjami pozarządowymi.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III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Członkowie, ich prawa i obowiązki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11</w:t>
      </w:r>
    </w:p>
    <w:p>
      <w:pPr>
        <w:pStyle w:val="Normal"/>
        <w:numPr>
          <w:ilvl w:val="0"/>
          <w:numId w:val="1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Członkami Stowarzyszenia mogą być osoby fizyczne i prawne.</w:t>
      </w:r>
    </w:p>
    <w:p>
      <w:pPr>
        <w:pStyle w:val="Normal"/>
        <w:numPr>
          <w:ilvl w:val="0"/>
          <w:numId w:val="1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Osoba prawna może być jedynie członkiem wspierającym.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12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</w:tabs>
        <w:autoSpaceDE w:val="false"/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Stowarzyszenia dzielą się na: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autoSpaceDE w:val="false"/>
        <w:bidi w:val="0"/>
        <w:spacing w:lineRule="auto" w:line="240" w:before="0" w:after="0"/>
        <w:ind w:left="720" w:right="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członków zwyczajnych,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autoSpaceDE w:val="false"/>
        <w:bidi w:val="0"/>
        <w:spacing w:lineRule="auto" w:line="240" w:before="0" w:after="0"/>
        <w:ind w:left="720" w:right="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członków wspierających,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autoSpaceDE w:val="false"/>
        <w:bidi w:val="0"/>
        <w:spacing w:lineRule="auto" w:line="240" w:before="0" w:after="0"/>
        <w:ind w:left="720" w:right="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członków honorowych</w:t>
      </w:r>
    </w:p>
    <w:p>
      <w:pPr>
        <w:pStyle w:val="Normal"/>
        <w:autoSpaceDE w:val="false"/>
        <w:bidi w:val="0"/>
        <w:spacing w:lineRule="auto" w:line="240" w:before="0" w:after="0"/>
        <w:ind w:left="1080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13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5" w:leader="none"/>
        </w:tabs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Członkiem zwyczajnym może zostać osoba, która: posiada pełną zdolność do czynności prawnych; nie jest pozbawiona praw publicznych; akceptuje cele Stowarzyszenia, jego statut i regulaminy wewnętrzne; przedłoży deklarację członkowską [według wzoru ustalonego przez Zarząd] oraz uiści składkę członkowską.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5" w:leader="none"/>
        </w:tabs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Cudzoziemiec, niezależnie od miejsca zamieszkania, może być członkiem Stowarzyszenia na zasadach ogólnych.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5" w:leader="none"/>
        </w:tabs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Przyjęcia nowych członków zwyczajnych lub odmowy ich przyjęcia dokonuje uchwałą Zarząd. W przypadku odmowy przyjęcia w poczet członków zwyczajnych zarząd dokonuje zwrotu uiszczonej składki członkowskiej.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125" w:leader="none"/>
        </w:tabs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zwyczajni mają prawo: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360" w:leader="none"/>
          <w:tab w:val="left" w:pos="720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uczestniczyć w Walnych Zebraniach Członków z prawem głosu oraz biernym i czynnym prawem wyborczym,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360" w:leader="none"/>
          <w:tab w:val="left" w:pos="720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zgłaszać wnioski do władz Stowarzyszenia,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360" w:leader="none"/>
          <w:tab w:val="left" w:pos="720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zgłaszać projekty uchwał [grupa 5 członków zwyczajnych],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360" w:leader="none"/>
          <w:tab w:val="left" w:pos="720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uzyskiwać informacje od władz Stowarzyszenia w sprawach dotyczących ich działalności,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1074" w:leader="none"/>
          <w:tab w:val="left" w:pos="1434" w:leader="none"/>
        </w:tabs>
        <w:suppressAutoHyphens w:val="false"/>
        <w:bidi w:val="0"/>
        <w:spacing w:lineRule="auto" w:line="240" w:before="0" w:after="0"/>
        <w:ind w:left="714" w:right="0" w:hanging="35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brać udział w przedsięwzięciach podejmowanych przez Stowarzyszenie na zasadach określonych przez Zarząd</w:t>
      </w:r>
      <w:r>
        <w:rPr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215" w:leader="none"/>
        </w:tabs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 obowiązków członków zwyczajnych należą: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aktywne uczestniczenie w działalności Stowarzyszenia,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przestrzeganie postanowień statutu, regulaminów oraz uchwał władz Stowarzyszenia,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troska o rozwój Stowarzyszenia i działanie na jego rzecz,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uczestniczenie w Walnych Zebraniach Członków oraz w posiedzeniach innych organów czy ciał opiniodawczo-doradczych, jeśli dana osoba jest jego członkiem,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regularne opłacanie składek członkowskich oraz innych zobowiązań na rzecz Stowarzyszenia,</w:t>
      </w:r>
    </w:p>
    <w:p>
      <w:pPr>
        <w:pStyle w:val="Normal"/>
        <w:numPr>
          <w:ilvl w:val="0"/>
          <w:numId w:val="20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dbanie o mienie i dobre imię Stowarzyszenia.</w:t>
      </w:r>
    </w:p>
    <w:p>
      <w:pPr>
        <w:pStyle w:val="Normal"/>
        <w:autoSpaceDE w:val="false"/>
        <w:bidi w:val="0"/>
        <w:spacing w:lineRule="auto" w:line="240" w:before="0" w:after="0"/>
        <w:ind w:left="66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14</w:t>
      </w:r>
    </w:p>
    <w:p>
      <w:pPr>
        <w:pStyle w:val="Normal"/>
        <w:numPr>
          <w:ilvl w:val="0"/>
          <w:numId w:val="2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Członkiem wspierającym może zostać osoba fizyczna i osoba prawna deklarująca pomoc finansową, rzeczową lub merytoryczną w realizacji celów Stowarzyszenia, która przedłoży deklarację członkowską [według wzoru ustalonego przez Zarząd].  </w:t>
      </w:r>
    </w:p>
    <w:p>
      <w:pPr>
        <w:pStyle w:val="Normal"/>
        <w:numPr>
          <w:ilvl w:val="0"/>
          <w:numId w:val="2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Przyjęcia nowych członków wspierających lub odmowy ich przyjęcia dokonuje uchwałą Zarząd. </w:t>
      </w:r>
    </w:p>
    <w:p>
      <w:pPr>
        <w:pStyle w:val="Normal"/>
        <w:numPr>
          <w:ilvl w:val="0"/>
          <w:numId w:val="2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wspierający: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993" w:leader="none"/>
        </w:tabs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mają prawo osobiście lub przez przedstawiciela uczestniczyć w działalności Stowarzyszenia z głosem doradczym oraz zgłaszać władzom Stowarzyszenia wnioski i postulaty dotyczące podejmowanych przez Stowarzyszenie działań,</w:t>
      </w:r>
    </w:p>
    <w:p>
      <w:pPr>
        <w:pStyle w:val="Normal"/>
        <w:numPr>
          <w:ilvl w:val="0"/>
          <w:numId w:val="22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nie posiadają czynnego i biernego prawa wyborczego,</w:t>
      </w:r>
    </w:p>
    <w:p>
      <w:pPr>
        <w:pStyle w:val="Normal"/>
        <w:numPr>
          <w:ilvl w:val="0"/>
          <w:numId w:val="22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mogą uczestniczyć w obradach Walnego Zebrania Członków z głosem doradczym,</w:t>
      </w:r>
    </w:p>
    <w:p>
      <w:pPr>
        <w:pStyle w:val="Normal"/>
        <w:numPr>
          <w:ilvl w:val="0"/>
          <w:numId w:val="22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zwolnieni są z opłacania składek członkowskich.</w:t>
      </w:r>
    </w:p>
    <w:p>
      <w:pPr>
        <w:pStyle w:val="Normal"/>
        <w:numPr>
          <w:ilvl w:val="0"/>
          <w:numId w:val="2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Członek wspierający jest zobowiązany do regularnego wywiązywania się z zadeklarowanych świadczeń oraz przestrzegania statutu i uchwał władz Stowarzyszenia.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15</w:t>
      </w:r>
    </w:p>
    <w:p>
      <w:pPr>
        <w:pStyle w:val="Normal"/>
        <w:numPr>
          <w:ilvl w:val="0"/>
          <w:numId w:val="2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Członkiem honorowym może być osoba fizyczna niezależnie od obywatelstwa, która wniosła wybitny wkład w działalność i rozwój Stowarzyszenia lub jest szczególnie zasłużona w realizacji celów, dla których zostało powołane Stowarzyszenie.</w:t>
      </w:r>
    </w:p>
    <w:p>
      <w:pPr>
        <w:pStyle w:val="Normal"/>
        <w:numPr>
          <w:ilvl w:val="0"/>
          <w:numId w:val="23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</w:rPr>
        <w:t xml:space="preserve">Godność członka honorowego nadaje </w:t>
      </w:r>
      <w:r>
        <w:rPr>
          <w:rFonts w:cs="Times New Roman" w:ascii="Times New Roman" w:hAnsi="Times New Roman"/>
          <w:bCs/>
          <w:color w:val="000000"/>
          <w:shd w:fill="FFFFFF" w:val="clear"/>
        </w:rPr>
        <w:t>Walne Zebranie Członków</w:t>
      </w:r>
      <w:r>
        <w:rPr>
          <w:rFonts w:cs="Times New Roman" w:ascii="Times New Roman" w:hAnsi="Times New Roman"/>
          <w:bCs/>
          <w:color w:val="000000"/>
        </w:rPr>
        <w:t xml:space="preserve"> na wniosek Zarządu. Członkowie honorowi mają wszelkie prawa członków zwyczajnych z wyjątkiem czynnego i biernego prawa wyborczego. </w:t>
      </w:r>
    </w:p>
    <w:p>
      <w:pPr>
        <w:pStyle w:val="Normal"/>
        <w:numPr>
          <w:ilvl w:val="0"/>
          <w:numId w:val="2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Członkowie honorowi mogą uczestniczyć w obradach Walnego Zebrania Członków z głosem doradczym.</w:t>
      </w:r>
    </w:p>
    <w:p>
      <w:pPr>
        <w:pStyle w:val="Normal"/>
        <w:numPr>
          <w:ilvl w:val="0"/>
          <w:numId w:val="2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Członkowie honorowi zwolnieni są:</w:t>
      </w:r>
    </w:p>
    <w:p>
      <w:pPr>
        <w:pStyle w:val="Normal"/>
        <w:numPr>
          <w:ilvl w:val="0"/>
          <w:numId w:val="24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z opłacania składek członkowskich,</w:t>
      </w:r>
    </w:p>
    <w:p>
      <w:pPr>
        <w:pStyle w:val="Normal"/>
        <w:numPr>
          <w:ilvl w:val="0"/>
          <w:numId w:val="24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z obowiązku  aktywnego uczestniczenia w realizacji celów statutowych.</w:t>
      </w:r>
    </w:p>
    <w:p>
      <w:pPr>
        <w:pStyle w:val="Normal"/>
        <w:numPr>
          <w:ilvl w:val="0"/>
          <w:numId w:val="2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 xml:space="preserve">Członkowie honorowi maja obowiązek przestrzegania statutu i regulaminów wewnętrznych obowiązujących w Stowarzyszeniu. 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16</w:t>
      </w:r>
    </w:p>
    <w:p>
      <w:pPr>
        <w:pStyle w:val="Normal"/>
        <w:numPr>
          <w:ilvl w:val="0"/>
          <w:numId w:val="26"/>
        </w:numPr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 xml:space="preserve">Członkostwo w Stowarzyszeniu ustaje na skutek:  </w:t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dobrowolnej rezygnacji z przynależności do Stowarzyszenia, zgłoszonej na piśmie Zarządowi,</w:t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śmierci członka, utraty zdolności do czynności prawnych lub utraty osobowości prawnej (w przypadku osób prawnych),</w:t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wykluczenia przez Zarząd w przypadku:</w:t>
      </w:r>
    </w:p>
    <w:p>
      <w:pPr>
        <w:pStyle w:val="Normal"/>
        <w:numPr>
          <w:ilvl w:val="0"/>
          <w:numId w:val="28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działania na szkodę Stowarzyszenia,</w:t>
      </w:r>
    </w:p>
    <w:p>
      <w:pPr>
        <w:pStyle w:val="Normal"/>
        <w:numPr>
          <w:ilvl w:val="0"/>
          <w:numId w:val="28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rażącego naruszenia postanowień statutu, uchwał władz i/lub regulaminów wewnętrznych obowiązujących w Stowarzyszeniu,</w:t>
      </w:r>
    </w:p>
    <w:p>
      <w:pPr>
        <w:pStyle w:val="Normal"/>
        <w:numPr>
          <w:ilvl w:val="0"/>
          <w:numId w:val="28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nieangażowania się w bieżącą działalność Stowarzyszenia w tym w szczególności nieusprawiedliwione nieuczestniczenie w posiedzeniach władz Stowarzyszenia, czy też nie wywiązywania się z innych obowiązków wobec Stowarzyszenia;</w:t>
      </w:r>
    </w:p>
    <w:p>
      <w:pPr>
        <w:pStyle w:val="Normal"/>
        <w:numPr>
          <w:ilvl w:val="0"/>
          <w:numId w:val="28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>nieusprawiedliwionego zalegania z opłatą składek członkowskich przez okres co najmniej 6 miesięcy;</w:t>
      </w:r>
    </w:p>
    <w:p>
      <w:pPr>
        <w:pStyle w:val="Normal"/>
        <w:numPr>
          <w:ilvl w:val="0"/>
          <w:numId w:val="26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</w:rPr>
        <w:t xml:space="preserve">Stwierdzenie ustania członkostwa w Stowarzyszeniu (w tym wykluczenie ze Stowarzyszenia) następuje w drodze uchwały Zarządu. </w:t>
      </w:r>
    </w:p>
    <w:p>
      <w:pPr>
        <w:pStyle w:val="Normal"/>
        <w:numPr>
          <w:ilvl w:val="0"/>
          <w:numId w:val="26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Od uchwały Zarządu o stwierdzeniu ustania członkostwa w przypadku, o którym mowa w ust. 1 pkt 3 lit. a-c wykluczonemu przysługuje odwołanie do Walnego Zebrania Członków w terminie 7 dni od dnia doręczenia uchwały na piśmie. Odwołanie wnosi się za pośrednictwem Zarządu. Odwołanie jest rozpatrywane na najbliższym Walnym Zebraniu Członków. Uchwała Walnego Zebrania Członków jest ostateczna.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IV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Władze Stowarzyszenia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17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Władzami Stowarzyszenia są:</w:t>
      </w:r>
    </w:p>
    <w:p>
      <w:pPr>
        <w:pStyle w:val="Normal"/>
        <w:numPr>
          <w:ilvl w:val="0"/>
          <w:numId w:val="30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Walne Zebranie Członków,</w:t>
      </w:r>
    </w:p>
    <w:p>
      <w:pPr>
        <w:pStyle w:val="Normal"/>
        <w:numPr>
          <w:ilvl w:val="0"/>
          <w:numId w:val="30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Zarząd,</w:t>
      </w:r>
    </w:p>
    <w:p>
      <w:pPr>
        <w:pStyle w:val="Normal"/>
        <w:numPr>
          <w:ilvl w:val="0"/>
          <w:numId w:val="30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Komisja Rewizyjna.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przypadku, gdy liczba członków Stowarzyszenia przekroczy 3oo, Walne Zebranie Członków zostaje zastąpione Walnym Zebraniem Delegatów, wybranych w proporcji jeden delegat na 10 członków. Mandat delegata trwa do czasu nowych wyborów.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Kadencja delegatów trwa 5 lat.  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przypadku zmniejszenia się liczby delegatów, o których mowa w ust. 2 w trakcie trwania kadencji, Walnemu Zebraniu Delegatów przysługuje prawo kooptacji delegatów spośród członków Stowarzyszenia pod warunkiem, że liczba dokooptowanych delegatów nie przekroczy 1/3 delegatów pochodzących z wyboru pierwotnego.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Walne Zebranie Delegatów może zrezygnować z uprawnienia, o którym mowa w ust. 4, w takim przypadku zwoływane jest Walne Zebranie Członków w celu przeprowadzenia uzupełniających wyborów delegatów. </w:t>
      </w:r>
    </w:p>
    <w:p>
      <w:pPr>
        <w:pStyle w:val="Normal"/>
        <w:numPr>
          <w:ilvl w:val="0"/>
          <w:numId w:val="2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Mandat delegata powołanego w trybie, o którym mowa w ust. 4  wygasa wraz z upływem kadencji pozostałych delegatów.</w:t>
      </w:r>
    </w:p>
    <w:p>
      <w:pPr>
        <w:pStyle w:val="Normal"/>
        <w:numPr>
          <w:ilvl w:val="0"/>
          <w:numId w:val="29"/>
        </w:numPr>
        <w:bidi w:val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Szczegółowy tryb wyboru delegatów może określać regulamin uchwalony przez Zarząd.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/>
          <w:color w:val="000000"/>
        </w:rPr>
        <w:t> 18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Kadencja Zarządu i Komisji Rewizyjnej trwa 5 lat, a ich wybór odbywa się w głosowaniu jawnym, zwykłą większością głosów. Wybór następuje spośród nieograniczonej liczby kandydatów, będących członkami Stowarzyszenia. Członkowie wybrani do władz Stowarzyszenia mogą tą funkcję pełnić przez dowolną ilość kadencji.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Walne Zebranie Członków może zdecydować o przeprowadzeniu głosowania tajnego.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przypadku zmniejszenia się liczby pochodzących z wyboru członków władz w trakcie trwania kadencji, władzom tym przysługuje prawo kooptacji spośród członków Stowarzyszenia, pod warunkiem, że liczba dokooptowanych członków władz nie przekroczy 1/3 liczby członków pochodzących z wyboru w danym roku kalendarzowym. W przeciwnym razie, Zarząd zwołuje Walne Zebranie w celu odbycia wyborów uzupełniających.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Zarząd może zrezygnować z uprawnienia wynikającego z ust. 2. W takim przypadku Zarząd zwołuje Walne Zebranie Członków w celu odbycia wyborów uzupełniających.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Komisja Rewizyjna może zrezygnować z uprawnienia wynikającego z ust. 2. W takim przypadku Zarząd zwołuje Walne Zebranie Członków w celu odbycia wyborów uzupełniających.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Mandat członka powołanego w trybie określonym w ust. 2 wygasa wraz z upływem kadencji pozostałych członków danego organu. </w:t>
      </w:r>
    </w:p>
    <w:p>
      <w:pPr>
        <w:pStyle w:val="Normal"/>
        <w:numPr>
          <w:ilvl w:val="0"/>
          <w:numId w:val="31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Nie można łączyć funkcji członka Zarządu i Komisji Rewizyjnej.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19</w:t>
      </w:r>
    </w:p>
    <w:p>
      <w:pPr>
        <w:pStyle w:val="Normal"/>
        <w:numPr>
          <w:ilvl w:val="3"/>
          <w:numId w:val="13"/>
        </w:numPr>
        <w:tabs>
          <w:tab w:val="clear" w:pos="709"/>
          <w:tab w:val="left" w:pos="852" w:leader="none"/>
        </w:tabs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 zasadach określonych w ustawie Prawo o stowarzyszeniach dopuszczalny jest udział w posiedzeniu władz Stowarzyszenia przy wykorzystaniu środków komunikacji elektronicznej oraz głosowanie poza posiedzeniami władz Stowarzyszenia z wykorzystaniem środków komunikacji elektronicznej.</w:t>
      </w:r>
    </w:p>
    <w:p>
      <w:pPr>
        <w:pStyle w:val="Normal"/>
        <w:numPr>
          <w:ilvl w:val="3"/>
          <w:numId w:val="13"/>
        </w:numPr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Zarząd może uchwalić regulamin określający szczegółowe zasady, o których mowa w ust. 1.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20</w:t>
      </w:r>
    </w:p>
    <w:p>
      <w:pPr>
        <w:pStyle w:val="Normal"/>
        <w:numPr>
          <w:ilvl w:val="6"/>
          <w:numId w:val="13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Walne Zebranie Członków jest  najwyższą władzą Stowarzyszenia.</w:t>
      </w:r>
    </w:p>
    <w:p>
      <w:pPr>
        <w:pStyle w:val="Normal"/>
        <w:numPr>
          <w:ilvl w:val="6"/>
          <w:numId w:val="13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Walnym Zebraniu Członków biorą udział:</w:t>
      </w:r>
    </w:p>
    <w:p>
      <w:pPr>
        <w:pStyle w:val="Normal"/>
        <w:numPr>
          <w:ilvl w:val="0"/>
          <w:numId w:val="3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 głosem stanowiącym - członkowie zwyczajni,</w:t>
      </w:r>
    </w:p>
    <w:p>
      <w:pPr>
        <w:pStyle w:val="Normal"/>
        <w:numPr>
          <w:ilvl w:val="0"/>
          <w:numId w:val="3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 głosem doradczym - członkowie wspierający, honorowi i zaproszeni goście.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21</w:t>
      </w:r>
    </w:p>
    <w:p>
      <w:pPr>
        <w:pStyle w:val="Normal"/>
        <w:numPr>
          <w:ilvl w:val="0"/>
          <w:numId w:val="3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Walne Zebranie Członków może być zwyczajne lub nadzwyczajne.</w:t>
      </w:r>
    </w:p>
    <w:p>
      <w:pPr>
        <w:pStyle w:val="Normal"/>
        <w:numPr>
          <w:ilvl w:val="0"/>
          <w:numId w:val="33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O miejscu, terminie, porządku obrad i charakterze Walnego Zebrania Członków Zarząd powiadamia członków co najmniej na 14 dni przed planowanym terminem jego zwołania.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Powiadomienie to może nastąpić poprzez umieszczenie informacji na stronie internetowej Stowarzyszenia, bądź  za pomocą poczty elektronicznej, wiadomości SMS lub w inny skuteczny sposób określony w regulaminie obrad Walnego Zebrania Członków.</w:t>
      </w:r>
    </w:p>
    <w:p>
      <w:pPr>
        <w:pStyle w:val="Normal"/>
        <w:numPr>
          <w:ilvl w:val="0"/>
          <w:numId w:val="3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Walne Zebranie Członków obraduje według uchwalonego przez siebie regulaminu obrad.</w:t>
      </w:r>
    </w:p>
    <w:p>
      <w:pPr>
        <w:pStyle w:val="Normal"/>
        <w:numPr>
          <w:ilvl w:val="0"/>
          <w:numId w:val="33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Obradami Walnego Zebrania Członków kieruje każdorazowo wybierane Prezydium w składzie: przewodniczący i sekretarz.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22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Zwyczajne Walne Zebranie zwoływane jest przez Zarząd raz w roku, jako sprawozdawcze i raz na 5 lat jako sprawozdawczo – wyborcze. Nadzwyczajne Walne Zebranie zwoływane jest zgodnie z §23.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23</w:t>
      </w:r>
    </w:p>
    <w:p>
      <w:pPr>
        <w:pStyle w:val="Normal"/>
        <w:numPr>
          <w:ilvl w:val="0"/>
          <w:numId w:val="3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Nadzwyczajne Walne Zebranie Członków może odbywać się w każdym czasie, w szczególnie uzasadnionych przypadkach.</w:t>
      </w:r>
    </w:p>
    <w:p>
      <w:pPr>
        <w:pStyle w:val="Normal"/>
        <w:numPr>
          <w:ilvl w:val="0"/>
          <w:numId w:val="3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Nadzwyczajne Walne Zebranie Członków zwołuje Zarząd:</w:t>
      </w:r>
    </w:p>
    <w:p>
      <w:pPr>
        <w:pStyle w:val="Normal"/>
        <w:numPr>
          <w:ilvl w:val="0"/>
          <w:numId w:val="3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 własnej inicjatywy,</w:t>
      </w:r>
    </w:p>
    <w:p>
      <w:pPr>
        <w:pStyle w:val="Normal"/>
        <w:numPr>
          <w:ilvl w:val="0"/>
          <w:numId w:val="35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 żądanie Komisji Rewizyjnej,</w:t>
      </w:r>
    </w:p>
    <w:p>
      <w:pPr>
        <w:pStyle w:val="Normal"/>
        <w:numPr>
          <w:ilvl w:val="0"/>
          <w:numId w:val="35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na pisemne umotywowane żądanie co najmniej  1/3 członków Stowarzyszenia złożone Zarządowi.</w:t>
      </w:r>
    </w:p>
    <w:p>
      <w:pPr>
        <w:pStyle w:val="Normal"/>
        <w:numPr>
          <w:ilvl w:val="0"/>
          <w:numId w:val="3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Nadzwyczajne Walne Zebranie Członków winno być zwołane nie później niż w ciągu miesiąca od daty złożenia Zarządowi stosownego żądania.</w:t>
      </w:r>
    </w:p>
    <w:p>
      <w:pPr>
        <w:pStyle w:val="Normal"/>
        <w:numPr>
          <w:ilvl w:val="0"/>
          <w:numId w:val="34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Nadzwyczajne Walne Zebranie Członków obraduje wyłącznie nad sprawami dla których zostało zwołane.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24</w:t>
      </w:r>
    </w:p>
    <w:p>
      <w:pPr>
        <w:pStyle w:val="Normal"/>
        <w:numPr>
          <w:ilvl w:val="0"/>
          <w:numId w:val="36"/>
        </w:numPr>
        <w:autoSpaceDE w:val="false"/>
        <w:bidi w:val="0"/>
        <w:spacing w:lineRule="auto" w:line="240" w:before="0" w:after="0"/>
        <w:ind w:left="36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 kompetencji Walnego Zebrania Członków należy: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left"/>
        <w:rPr>
          <w:color w:val="000000"/>
        </w:rPr>
      </w:pPr>
      <w:r>
        <w:rPr>
          <w:color w:val="000000"/>
        </w:rPr>
        <w:t xml:space="preserve">określanie </w:t>
      </w:r>
      <w:r>
        <w:rPr>
          <w:rFonts w:cs="Times New Roman" w:ascii="Times New Roman" w:hAnsi="Times New Roman"/>
          <w:color w:val="000000"/>
        </w:rPr>
        <w:t>głównych kierunków działania Stowarzyszenia,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uchwalenie statutu i jego zmiana,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wybór i odwołanie członków Zarządu,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wybór i odwołanie członków Komisji Rewizyjnej,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rozpatrywanie i zatwierdzanie rocznego sprawozdania finansowego i sprawozdania merytorycznego z działalności Stowarzyszenia (absolutorium dla Zarządu), oraz  sprawozdania z działalności Komisji Rewizyjnej,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rozpatrywanie wniosków i postulatów zgłoszonych przez członków Stowarzyszenia lub jego władze,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rozpatrywanie odwołań w sprawach członkowskich od uchwał Zarządu,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nadawanie i pozbawienie godności członka honorowego,</w:t>
      </w:r>
    </w:p>
    <w:p>
      <w:pPr>
        <w:pStyle w:val="Normal"/>
        <w:numPr>
          <w:ilvl w:val="0"/>
          <w:numId w:val="37"/>
        </w:numPr>
        <w:bidi w:val="0"/>
        <w:spacing w:lineRule="auto" w:line="240" w:before="0" w:after="0"/>
        <w:ind w:left="720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podejmowanie uchwały w przedmiocie rozwiązania Stowarzyszenia, wyznaczenia likwidatora lub komisji likwidacyjnej oraz przeznaczenia majątku Stowarzyszenia.</w:t>
      </w:r>
    </w:p>
    <w:p>
      <w:pPr>
        <w:pStyle w:val="Normal"/>
        <w:numPr>
          <w:ilvl w:val="0"/>
          <w:numId w:val="36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Uchwały Walnego Zebrania Członków – w pierwszym terminie podejmowane są w głosowaniu jawnym, zwykłą większością głosów, przy obecności co najmniej połowy członków uprawnionych do głosowania, a w drugim terminie bez względu na liczbę obecnych członków. Drugi termin posiedzenia Walnego Zebrania Członków jest dopuszczalny w tym samym dniu – 15 minut po zakończeniu Walnego Zebrania Członków w pierwszym terminie, pod warunkiem, iż został zaplanowany w zawiadomieniu o Walnym Zebraniu Członków.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25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Zarząd, kieruje całokształtem działalności Stowarzyszenia, zgodnie ze Statutem Stowarzyszenia  i z tego tytułu ponosi odpowiedzialność przed Walnym Zebraniem Członków. 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Zarząd składa się z 5-7 członków; w tym: </w:t>
      </w:r>
      <w:r>
        <w:rPr>
          <w:rFonts w:cs="Times New Roman" w:ascii="Times New Roman" w:hAnsi="Times New Roman"/>
          <w:color w:val="000000"/>
          <w:shd w:fill="FFFFFF" w:val="clear"/>
        </w:rPr>
        <w:t>prezesa, wiceprezesa, sekretarza, sk</w:t>
      </w:r>
      <w:r>
        <w:rPr>
          <w:rFonts w:cs="Times New Roman" w:ascii="Times New Roman" w:hAnsi="Times New Roman"/>
          <w:color w:val="000000"/>
        </w:rPr>
        <w:t>arbnika i członków Zarządu.</w:t>
      </w:r>
    </w:p>
    <w:p>
      <w:pPr>
        <w:pStyle w:val="Normal"/>
        <w:numPr>
          <w:ilvl w:val="0"/>
          <w:numId w:val="38"/>
        </w:numPr>
        <w:bidi w:val="0"/>
        <w:spacing w:before="0" w:after="0"/>
        <w:ind w:left="357" w:right="0" w:hanging="35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Zarząd na pierwszym posiedzeniu wybiera spośród siebie: prezesa, wiceprezesa, sekretarza, skarbnika i członków Zarządu.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Pierwsze posiedzenie Zarządu powinno być zwołane najpóźniej w ciągu 7 dni od dnia wyborów.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Posiedzenia Zarządu odbywają się w miarę potrzeb nie rzadziej jak raz w miesiącu.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Posiedzenia Zarządu zwołuje prezes lub wiceprezes z własnej inicjatywy, na wniosek 1/3 składu Zarządu lub na wniosek Komisji Rewizyjnej. W przypadku wniosku, o którym mowa w zdaniu pierwszym posiedzenie Zarządu powinno zostać zwołane niezwłocznie, nie później jednak niż w ciągu 21 dni od dnia zgłoszenia wniosku. Posiedzeniom Zarządu przewodniczy prezes, a w przypadku jego nieobecności wiceprezes. Zasady określone w §21 ust. 2 stosuje się odpowiednio, przy czym termin zawiadomienia wynosi 7 dni przed planowanym terminem obrad. 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Posiedzenia Zarządu protokołuje sekretarz albo inny członek Zarządu wskazany przez prezesa. Posiedzenia Zarządu może protokołować osoba, która nie jest członkiem Zarządu.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Uchwały Zarządu podejmowane są w głosowaniu jawnym, zwykłą większością głosów, przy obecności co najmniej połowy ogólnej liczby członków Zarządu (quorum). W sytuacji równego rozłożenia głosów decyduje głos przewodniczącego obrad. 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Szczegółowe zasady funkcjonowania Zarządu uregulowane zostaną, w uchwalonym przez ten organ, regulaminie Zarządu. </w:t>
      </w:r>
    </w:p>
    <w:p>
      <w:pPr>
        <w:pStyle w:val="Normal"/>
        <w:numPr>
          <w:ilvl w:val="0"/>
          <w:numId w:val="3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Zarządu nie mogą być skazani prawomocnym wyrokiem za przestępstwa umyślne ścigane z oskarżenia publicznego lub przestępstwo skarbowe.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26</w:t>
      </w:r>
    </w:p>
    <w:p>
      <w:pPr>
        <w:pStyle w:val="Normal"/>
        <w:numPr>
          <w:ilvl w:val="0"/>
          <w:numId w:val="3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 zakresu działania Zarządu należy: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realizacja celów statutowych Stowarzyszenia zgodnie z uchwałami Walnego Zebrania Członków,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określanie szczegółowych kierunków działania Stowarzyszenia,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zarządzanie majątkiem Stowarzyszenia i kierowanie całokształtem bieżącej działalności Stowarzyszenia,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uchwalanie regulaminów wewnętrznych związanych z funkcjonowaniem Stowarzyszenia,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podejmowanie decyzji w sprawach nabycia lub zbycia majątku ruchomego i nieruchomego,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powoływanie Rady Programowej, komisji, sekcji i zespołów oraz określanie ich zadań,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zwoływanie i organizowanie Walnego Zebrania Członków,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podejmowanie decyzji o rejestracji działalności gospodarczej, zakresie działalności gospodarczej oraz prowadzenie tej działalności,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podejmowanie uchwał w sprawach członkowskich,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prowadzenie dokumentacji członkowskiej,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wnioskowanie o nadanie lub pozbawienie godności członka honorowego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sporządzanie corocznego sprawozdania merytorycznego i finansowego z działalności Stowarzyszenia,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tworzenie i likwidowanie jednostek organizacyjnych oraz zatwierdzanie  im regulaminów,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dokooptowywanie członków Zarządu w przypadkach określonych w </w:t>
      </w:r>
      <w:r>
        <w:rPr>
          <w:rFonts w:cs="Times New Roman" w:ascii="Times New Roman" w:hAnsi="Times New Roman"/>
          <w:b/>
          <w:bCs/>
          <w:color w:val="000000"/>
        </w:rPr>
        <w:t>§</w:t>
      </w:r>
      <w:r>
        <w:rPr>
          <w:rFonts w:cs="Times New Roman" w:ascii="Times New Roman" w:hAnsi="Times New Roman"/>
          <w:bCs/>
          <w:color w:val="000000"/>
        </w:rPr>
        <w:t>1</w:t>
      </w:r>
      <w:r>
        <w:rPr>
          <w:rFonts w:cs="Times New Roman" w:ascii="Times New Roman" w:hAnsi="Times New Roman"/>
          <w:color w:val="000000"/>
        </w:rPr>
        <w:t>8 ust. 2,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zatrudnianie pracowników oraz zawieranie stosownych umów,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uchwalenie wysokości składek członkowskich oraz zasad ich regulowania, ulg oraz zwolnień,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uchwalenie wysokości wpisowego oraz innych opłat związanych z działalnością Stowarzyszenia,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podejmowanie uchwał w sprawie przystąpienia Stowarzyszenia do innych  krajowych i międzynarodowych  organizacji,</w:t>
      </w:r>
    </w:p>
    <w:p>
      <w:pPr>
        <w:pStyle w:val="Normal"/>
        <w:numPr>
          <w:ilvl w:val="0"/>
          <w:numId w:val="40"/>
        </w:numPr>
        <w:autoSpaceDE w:val="false"/>
        <w:bidi w:val="0"/>
        <w:spacing w:lineRule="auto" w:line="240" w:before="0" w:after="0"/>
        <w:ind w:left="709" w:right="0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rozpatrywanie wniosków zgłaszanych przez  członków Stowarzyszenia.</w:t>
      </w:r>
    </w:p>
    <w:p>
      <w:pPr>
        <w:pStyle w:val="Normal"/>
        <w:numPr>
          <w:ilvl w:val="0"/>
          <w:numId w:val="41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Do realizacji swych zadań Zarząd, może utworzyć Sekretariat Stowarzyszenia. Regulamin pracy Sekretariatu uchwala Zarząd.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27</w:t>
      </w:r>
    </w:p>
    <w:p>
      <w:pPr>
        <w:pStyle w:val="Normal"/>
        <w:numPr>
          <w:ilvl w:val="0"/>
          <w:numId w:val="42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Komisja Rewizyjna jest powołana do sprawowania kontroli nad działalnością Stowarzyszenia.</w:t>
      </w:r>
    </w:p>
    <w:p>
      <w:pPr>
        <w:pStyle w:val="Normal"/>
        <w:numPr>
          <w:ilvl w:val="0"/>
          <w:numId w:val="42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Komisja Rewizyjna składa się z trzech członków.</w:t>
      </w:r>
    </w:p>
    <w:p>
      <w:pPr>
        <w:pStyle w:val="Normal"/>
        <w:numPr>
          <w:ilvl w:val="0"/>
          <w:numId w:val="42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Pracą Komisji Rewizyjnej kieruje przewodniczący, wybrany spośród członków Komisji.</w:t>
      </w:r>
    </w:p>
    <w:p>
      <w:pPr>
        <w:pStyle w:val="Normal"/>
        <w:numPr>
          <w:ilvl w:val="0"/>
          <w:numId w:val="42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Komisja Rewizyjna działa na podstawie uchwalonego przez nią regulaminu.</w:t>
      </w:r>
    </w:p>
    <w:p>
      <w:pPr>
        <w:pStyle w:val="Normal"/>
        <w:numPr>
          <w:ilvl w:val="0"/>
          <w:numId w:val="42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Członkowie Komisji Rewizyjnej:</w:t>
      </w:r>
    </w:p>
    <w:p>
      <w:pPr>
        <w:pStyle w:val="Akapitzlist"/>
        <w:numPr>
          <w:ilvl w:val="0"/>
          <w:numId w:val="43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nie mogą być członkami Zarządu ani pozostawać z nimi w związku małżeńskim, we wspólnym pożyciu, w stosunku pokrewieństwa, powinowactwa lub podległości służbowej;</w:t>
      </w:r>
    </w:p>
    <w:p>
      <w:pPr>
        <w:pStyle w:val="Akapitzlist"/>
        <w:numPr>
          <w:ilvl w:val="0"/>
          <w:numId w:val="43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nie mogą być skazani prawomocnym wyrokiem za przestępstwo umyślne ścigane z oskarżenia publicznego lub przestępstwo skarbowe.</w:t>
      </w:r>
    </w:p>
    <w:p>
      <w:pPr>
        <w:pStyle w:val="Akapitzlist"/>
        <w:numPr>
          <w:ilvl w:val="0"/>
          <w:numId w:val="44"/>
        </w:numPr>
        <w:tabs>
          <w:tab w:val="clear" w:pos="709"/>
          <w:tab w:val="left" w:pos="852" w:leader="none"/>
        </w:tabs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Posiedzenia Komisji Rewizyjnej odbywają się w miarę potrzeb nie rzadziej jednak niż raz w roku. </w:t>
      </w:r>
    </w:p>
    <w:p>
      <w:pPr>
        <w:pStyle w:val="Akapitzlist"/>
        <w:numPr>
          <w:ilvl w:val="0"/>
          <w:numId w:val="44"/>
        </w:numPr>
        <w:tabs>
          <w:tab w:val="clear" w:pos="709"/>
          <w:tab w:val="left" w:pos="852" w:leader="none"/>
        </w:tabs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Posiedzenia Komisji zwołuje przewodniczący z własnej inicjatywy, na wniosek 1/3 składu Komisji Rewizyjnej lub wniosek Zarządu. W przypadku wniosku, o którym mowa w zdaniu pierwszym posiedzenie Komisji Rewizyjnej powinno zostać zwołane niezwłocznie, nie później jednak niż w ciągu 21 dni od dnia zgłoszenia wniosku. Zasady określone w §21 ust. 2 stosuje się odpowiednio, przy czym termin zawiadomienia wynosi 7 dni przed planowanym terminem obrad. W przypadku niezwołania posiedzenia Komisji Rewizyjnej przez przewodniczącego, posiedzenie może zwołać którykolwiek z pozostałych członków Komisji Rewizyjnej. </w:t>
      </w:r>
    </w:p>
    <w:p>
      <w:pPr>
        <w:pStyle w:val="Akapitzlist"/>
        <w:numPr>
          <w:ilvl w:val="0"/>
          <w:numId w:val="44"/>
        </w:numPr>
        <w:tabs>
          <w:tab w:val="clear" w:pos="709"/>
          <w:tab w:val="left" w:pos="852" w:leader="none"/>
        </w:tabs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Uchwały Komisji Rewizyjnej podejmowane są w głosowaniu jawnym, zwykłą większością głosów, przy obecności co najmniej połowy ogólnej liczby członków Komisji Rewizyjnej (quorum).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W sytuacji równego rozłożenia głosów decyduje głos przewodniczącego obrad.</w:t>
      </w:r>
    </w:p>
    <w:p>
      <w:pPr>
        <w:pStyle w:val="Akapitzlist"/>
        <w:tabs>
          <w:tab w:val="clear" w:pos="709"/>
          <w:tab w:val="right" w:pos="284" w:leader="none"/>
          <w:tab w:val="left" w:pos="408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28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 zakresu Komisji Rewizyjnej należy: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kontrolowanie działalności Stowarzyszenia oraz jednostek organizacyjnych Stowarzyszenia,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występowanie do Zarządu z wnioskami wynikającymi z przeprowadzonych kontroli,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wnioskowanie o zwołanie nadzwyczajnego Walnego Zebrania </w:t>
      </w:r>
      <w:r>
        <w:rPr>
          <w:rFonts w:cs="Times New Roman" w:ascii="Times New Roman" w:hAnsi="Times New Roman"/>
          <w:color w:val="000000"/>
          <w:shd w:fill="FFFFFF" w:val="clear"/>
        </w:rPr>
        <w:t>Członków,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zwoływanie Walnego Zebrania Członków w razie nie zwołania go przez Zarząd w terminie lub w trybie ustalonym statutem,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składanie na Walnym Zebraniu Członków wniosków w sprawie udzielenia absolutorium Zarządowi,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dokooptowywanie członków Komisji Rewizyjnej w przypadkach określonych w §18ust. 2,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ocena rocznych sprawozdań zarządu: merytorycznego i finansowego,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kontrola terminowości i prawidłowości opłacania składek członkowskich,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wnioskowanie o odwołanie Zarządu lub poszczególnych członków Zarządu w razie bezczynności,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składanie sprawozdań ze swej działalności na Walnym Zebraniu Członków,</w:t>
      </w:r>
    </w:p>
    <w:p>
      <w:pPr>
        <w:pStyle w:val="Normal"/>
        <w:numPr>
          <w:ilvl w:val="0"/>
          <w:numId w:val="45"/>
        </w:numPr>
        <w:autoSpaceDE w:val="false"/>
        <w:bidi w:val="0"/>
        <w:spacing w:lineRule="auto" w:line="240" w:before="0" w:after="0"/>
        <w:ind w:left="426" w:right="0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uchwalanie regulaminu Komisji Rewizyjnej.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29</w:t>
      </w:r>
    </w:p>
    <w:p>
      <w:pPr>
        <w:pStyle w:val="Normal"/>
        <w:numPr>
          <w:ilvl w:val="0"/>
          <w:numId w:val="46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Komisji Rewizyjnej mają prawo brać udział z głosem doradczym, w posiedzeniach  Zarządu.</w:t>
      </w:r>
    </w:p>
    <w:p>
      <w:pPr>
        <w:pStyle w:val="Normal"/>
        <w:numPr>
          <w:ilvl w:val="0"/>
          <w:numId w:val="46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Członkowie Komisji Rewizyjnej nie mogą pełnić innych funkcji we władzach Stowarzyszenia ani być pracownikami Stowarzyszenia.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30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 przypadkach określonych w </w:t>
      </w:r>
      <w:r>
        <w:rPr>
          <w:rFonts w:cs="Times New Roman" w:ascii="Times New Roman" w:hAnsi="Times New Roman"/>
          <w:bCs/>
          <w:color w:val="000000"/>
        </w:rPr>
        <w:t xml:space="preserve">§28 </w:t>
      </w:r>
      <w:r>
        <w:rPr>
          <w:rFonts w:cs="Times New Roman" w:ascii="Times New Roman" w:hAnsi="Times New Roman"/>
          <w:color w:val="000000"/>
        </w:rPr>
        <w:t>pkt 3 Nadzwyczajne Walne Zebranie Członków zwołuje się najpóźniej w terminie miesiąca od dnia podjęcia stosownej uchwały przez Komisję Rewizyjną.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V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Majątek i gospodarka finansowa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31</w:t>
      </w:r>
    </w:p>
    <w:p>
      <w:pPr>
        <w:pStyle w:val="Normal"/>
        <w:numPr>
          <w:ilvl w:val="0"/>
          <w:numId w:val="47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Mienie Stowarzyszenia stanowi ogół aktywów majątkowych uzyskanych przez Stowarzyszenie w toku jego działalności statutowej.</w:t>
      </w:r>
    </w:p>
    <w:p>
      <w:pPr>
        <w:pStyle w:val="Normal"/>
        <w:numPr>
          <w:ilvl w:val="0"/>
          <w:numId w:val="47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skład mienia Stowarzyszenia wchodzi także majątek jego jednostek organizacyjnych.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32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Źródłami pozyskiwania mienia są w szczególności: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składki członkowskie, wpisowe oraz inne opłaty związane z działalnością Stowarzyszenia,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darowizny, zapisy i spadki, środki pochodzące z ofiarności prywatnej, ze sponsoringu, zbiórek publicznych,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dotacje, subwencje, udziały, kontrakty, środki z funduszy publicznych, granty, zlecenia usług, 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wpływy z działalności statutowej Stowarzyszenia, w tym z odpłatnej działalności statutowej i działalności gospodarczej; 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dochody z majątku Stowarzyszenia, dochody z kapitału (odsetki, lokaty, akcje), </w:t>
      </w:r>
    </w:p>
    <w:p>
      <w:pPr>
        <w:pStyle w:val="Normal"/>
        <w:numPr>
          <w:ilvl w:val="0"/>
          <w:numId w:val="49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dochody z nieruchomości i ruchomości będących własnością lub w użytkowaniu Stowarzyszenia.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Środki pieniężne, niezależnie od źródeł ich pochodzenia, mogą być przechowywane wyłącznie na rachunku bankowym Stowarzyszenia lub wyodrębnionych kontach jego jednostek organizacyjnych. Dopuszczalne jest wprowadzenie w Stowarzyszeniu obrotu gotówkowego (kasy). Wpłaty gotówkowe winny być, przy uwzględnieniu bieżących potrzeb, jak najszybciej przekazywane na te konta.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prowadzi gospodarkę finansową oraz rachunkowość, zgodnie z obowiązującymi w tym zakresie przepisami prawa.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Rokiem obrachunkowym jest rok kalendarzowy.</w:t>
      </w:r>
    </w:p>
    <w:p>
      <w:pPr>
        <w:pStyle w:val="Normal"/>
        <w:numPr>
          <w:ilvl w:val="0"/>
          <w:numId w:val="48"/>
        </w:numPr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nie przyjmuje płatności w gotówce o wartości równej lub przekraczającej równowartość kwoty określonej w przepisach o przeciwdziałaniu praniu pieniędzy oraz finansowaniu terroryzmu - również w drodze więcej niż jednej operacji.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Stowarzyszenie może prowadzić działalność gospodarczą według ogólnych zasad określonych w odrębnych przepisach. Decyzję o rozpoczęciu działalności gospodarczej i jej zakresie podejmuje uchwałą Zarząd.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Działalność gospodarcza prowadzona przez Stowarzyszenie może mieć wyłącznie charakter dodatkowy w stosunku do działalności pożytku publicznego.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Działalność gospodarcza prowadzona przez Stowarzyszenie może być prowadzona wyłącznie w rozmiarach służących realizacji jego celów statutowych.</w:t>
      </w:r>
    </w:p>
    <w:p>
      <w:pPr>
        <w:pStyle w:val="Normal"/>
        <w:numPr>
          <w:ilvl w:val="0"/>
          <w:numId w:val="48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Dochód Stowarzyszenia jest w całości przeznaczany na działalność pożytku publicznego Stowarzyszenia i nie może być przeznaczony do podziału pomiędzy jego członków.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33</w:t>
      </w:r>
    </w:p>
    <w:p>
      <w:pPr>
        <w:pStyle w:val="Normal"/>
        <w:numPr>
          <w:ilvl w:val="0"/>
          <w:numId w:val="50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Do składania oświadczeń woli we wszystkich sprawach majątkowych i niemajątkowych Stowarzyszenia, w tym do zaciągania zobowiązań i zawierania umów w imieniu Stowarzyszenia uprawniony jest prezes i skarbnik działający łącznie albo wiceprezes i inny członek zarządu działający łącznie.  </w:t>
      </w:r>
    </w:p>
    <w:p>
      <w:pPr>
        <w:pStyle w:val="Normal"/>
        <w:numPr>
          <w:ilvl w:val="0"/>
          <w:numId w:val="50"/>
        </w:numPr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umowach pomiędzy Stowarzyszeniem a członkiem Zarządu oraz w sporach z nim, Stowarzyszenie reprezentuje członek Komisji Rewizyjnej wskazany w uchwale tego organu lub pełnomocnik powołany uchwałą Walnego Zebrania Członków.</w:t>
      </w:r>
    </w:p>
    <w:p>
      <w:pPr>
        <w:pStyle w:val="Normal"/>
        <w:numPr>
          <w:ilvl w:val="0"/>
          <w:numId w:val="50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Zarząd uprawniony jest do ustanowienia pełnomocnika/pełnomocników Zarządu, z zastrzeżeniem ust. 2. Uchwała w sprawie ustanowienia pełnomocnika określa przedmiot umocowania</w:t>
      </w:r>
    </w:p>
    <w:p>
      <w:pPr>
        <w:pStyle w:val="Normal"/>
        <w:numPr>
          <w:ilvl w:val="0"/>
          <w:numId w:val="50"/>
        </w:numPr>
        <w:autoSpaceDE w:val="false"/>
        <w:bidi w:val="0"/>
        <w:spacing w:lineRule="auto" w:line="240" w:before="0" w:after="0"/>
        <w:ind w:left="357" w:right="0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Zabrania się:</w:t>
      </w:r>
    </w:p>
    <w:p>
      <w:pPr>
        <w:pStyle w:val="Akapitzlist"/>
        <w:numPr>
          <w:ilvl w:val="0"/>
          <w:numId w:val="51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udzielania pożyczek lub zabezpieczania zobowiązań majątkiem organizacji w stosunku do jej członków, członków organu lub pracowników oraz osób, z którymi członkowie, członkowie organów oraz pracownicy organizacji pozostają w związku małżeńskim, we wspólnym pożyciu albo w stosunku pokrewieństwa lub  powinowactwa w linii prostej, pokrewieństwa  lub powinowactwa w linii bocznej do drugiego stopnia albo są związani z tytułu przysposobienia, opieki lub kurateli zwanych dalej „ osobami bliskimi”,</w:t>
      </w:r>
    </w:p>
    <w:p>
      <w:pPr>
        <w:pStyle w:val="Akapitzlist"/>
        <w:numPr>
          <w:ilvl w:val="0"/>
          <w:numId w:val="51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przekazywania majątku na rzecz ich członków, członków organów lub pracowników oraz ich osób bliskich, na zasadach innych niż w stosunku do osób trzecich, w szczególności, jeżeli przekazanie to następuje bezpłatnie lub na preferencyjnych warunkach,</w:t>
      </w:r>
    </w:p>
    <w:p>
      <w:pPr>
        <w:pStyle w:val="Akapitzlist"/>
        <w:numPr>
          <w:ilvl w:val="0"/>
          <w:numId w:val="51"/>
        </w:numPr>
        <w:tabs>
          <w:tab w:val="clear" w:pos="709"/>
          <w:tab w:val="right" w:pos="1004" w:leader="none"/>
          <w:tab w:val="left" w:pos="1128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wykorzystywanie majątku na rzecz członków, członków organów lub pracowników oraz ich osób bliskich na zasadach innych niż w stosunku do osób trzecich, chyba że to wykorzystanie bezpośrednio wynika z celu statutowego,</w:t>
      </w:r>
    </w:p>
    <w:p>
      <w:pPr>
        <w:pStyle w:val="Normal"/>
        <w:numPr>
          <w:ilvl w:val="0"/>
          <w:numId w:val="51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zakup towarów i usług od podmiotów, w których uczestniczą członkowie organizacji, członkowie organów lub pracownicy oraz ich osób bliskich, na zasadach innych niż w stosunku do osób trzecich lub po cenach wyższych niż rynkowe.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Rozdział VI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Zmiana statutu i rozwiązanie Stowarzyszenia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§ 34</w:t>
      </w:r>
    </w:p>
    <w:p>
      <w:pPr>
        <w:pStyle w:val="Normal"/>
        <w:numPr>
          <w:ilvl w:val="0"/>
          <w:numId w:val="52"/>
        </w:numPr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Uchwałę w sprawie zmiany statutu Stowarzyszenia podejmuje Walne Zebranie Członków zwykłą większością głosów, w obecności co najmniej połowy członków uprawnionych do głosowania - przepis §24 ust. 2 w zakresie tzw. drugiego terminu stosuje się odpowiednio.</w:t>
      </w:r>
    </w:p>
    <w:p>
      <w:pPr>
        <w:pStyle w:val="Normal"/>
        <w:numPr>
          <w:ilvl w:val="0"/>
          <w:numId w:val="52"/>
        </w:numPr>
        <w:autoSpaceDE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Uchwałę w sprawie rozwiązania Stowarzyszenia podejmuje Walne Zebranie Członków zwykłą większością głosów w obecności co najmniej połowy członków uprawnionych do głosowania - przepis §24 ust</w:t>
      </w:r>
      <w:r>
        <w:rPr>
          <w:rFonts w:cs="Times New Roman" w:ascii="Times New Roman" w:hAnsi="Times New Roman"/>
          <w:color w:val="000000"/>
          <w:shd w:fill="FFFFFF" w:val="clear"/>
        </w:rPr>
        <w:t>. </w:t>
      </w:r>
      <w:r>
        <w:rPr>
          <w:rFonts w:cs="Times New Roman" w:ascii="Times New Roman" w:hAnsi="Times New Roman"/>
          <w:color w:val="000000"/>
        </w:rPr>
        <w:t>2 w zakresie tzw. drugiego terminu stosuje się odpowiednio. Uchwał</w:t>
      </w:r>
      <w:r>
        <w:rPr>
          <w:rFonts w:cs="Times New Roman" w:ascii="Times New Roman" w:hAnsi="Times New Roman"/>
          <w:color w:val="000000"/>
          <w:shd w:fill="FFFFFF" w:val="clear"/>
        </w:rPr>
        <w:t>a o</w:t>
      </w:r>
      <w:r>
        <w:rPr>
          <w:rFonts w:cs="Times New Roman" w:ascii="Times New Roman" w:hAnsi="Times New Roman"/>
          <w:color w:val="000000"/>
        </w:rPr>
        <w:t xml:space="preserve"> rozwiązaniu Stowarzyszenia powinna określać sposób likwidacji, likwidatora lub komisję likwidacyjną oraz cel, na jaki nastąpi przekazanie jego majątku.</w:t>
      </w:r>
    </w:p>
    <w:p>
      <w:pPr>
        <w:pStyle w:val="Normal"/>
        <w:autoSpaceDE w:val="false"/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  <w:color w:val="FF0000"/>
        <w:lang w:eastAsia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rFonts w:ascii="Times New Roman" w:hAnsi="Times New Roman" w:cs="Times New Roman"/>
        <w:color w:val="FF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Arial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  <w:rFonts w:ascii="Times New Roman" w:hAnsi="Times New Roman" w:eastAsia="Times New Roman" w:cs="Times New Roman"/>
        <w:color w:val="FF0000"/>
        <w:lang w:eastAsia="pl-PL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color w:val="FF000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  <w:lang w:eastAsia="pl-PL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color w:val="FF0000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  <w:color w:val="FF0000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75" w:hanging="360"/>
      </w:pPr>
      <w:rPr>
        <w:rFonts w:ascii="Times New Roman" w:hAnsi="Times New Roman" w:cs="Times New Roman"/>
        <w:color w:val="FF0000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ascii="Times New Roman" w:hAnsi="Times New Roman" w:cs="Times New Roman"/>
        <w:color w:val="FF0000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75" w:hanging="360"/>
      </w:pPr>
      <w:rPr>
        <w:bCs/>
        <w:rFonts w:ascii="Times New Roman" w:hAnsi="Times New Roman" w:cs="Times New Roman"/>
        <w:color w:val="FF0000"/>
      </w:rPr>
    </w:lvl>
  </w:abstractNum>
  <w:abstractNum w:abstractNumId="25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ascii="Times New Roman" w:hAnsi="Times New Roman" w:cs="Times New Roman"/>
        <w:color w:val="FF000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kern w:val="2"/>
        <w:rFonts w:ascii="Times New Roman" w:hAnsi="Times New Roman" w:eastAsia="Times New Roman" w:cs="Times New Roman"/>
        <w:color w:val="FF0000"/>
        <w:lang w:eastAsia="ar-SA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  <w:rFonts w:ascii="Times New Roman" w:hAnsi="Times New Roman" w:eastAsia="Times New Roman" w:cs="Times New Roman"/>
        <w:color w:val="FF0000"/>
        <w:lang w:eastAsia="ar-SA"/>
      </w:rPr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kern w:val="2"/>
        <w:rFonts w:ascii="Times New Roman" w:hAnsi="Times New Roman" w:eastAsia="Times New Roman" w:cs="Times New Roman"/>
        <w:color w:val="FF0000"/>
        <w:lang w:eastAsia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lang w:eastAsia="pl-PL"/>
      </w:rPr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1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rFonts w:ascii="Times New Roman" w:hAnsi="Times New Roman" w:cs="Times New Roman"/>
        <w:color w:val="FF0000"/>
      </w:rPr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color w:val="FF0000"/>
        <w:lang w:eastAsia="pl-PL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</w:rPr>
    </w:lvl>
  </w:abstractNum>
  <w:abstractNum w:abstractNumId="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48z0">
    <w:name w:val="WW8Num48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38z0">
    <w:name w:val="WW8Num38z0"/>
    <w:qFormat/>
    <w:rPr>
      <w:rFonts w:ascii="Times New Roman" w:hAnsi="Times New Roman" w:eastAsia="Times New Roman" w:cs="Times New Roman"/>
      <w:color w:val="FF0000"/>
      <w:lang w:eastAsia="ar-SA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42z0">
    <w:name w:val="WW8Num42z0"/>
    <w:qFormat/>
    <w:rPr>
      <w:rFonts w:ascii="Times New Roman" w:hAnsi="Times New Roman" w:cs="Times New Roman"/>
      <w:b w:val="false"/>
      <w:i w:val="false"/>
      <w:color w:val="FF0000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15z0">
    <w:name w:val="WW8Num15z0"/>
    <w:qFormat/>
    <w:rPr>
      <w:rFonts w:ascii="Times New Roman" w:hAnsi="Times New Roman" w:cs="Times New Roman"/>
      <w:color w:val="FF0000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Calibri" w:hAnsi="Calibri" w:eastAsia="Calibri" w:cs="Arial"/>
    </w:rPr>
  </w:style>
  <w:style w:type="character" w:styleId="WW8Num43z0">
    <w:name w:val="WW8Num43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40z0">
    <w:name w:val="WW8Num40z0"/>
    <w:qFormat/>
    <w:rPr>
      <w:rFonts w:ascii="Times New Roman" w:hAnsi="Times New Roman" w:eastAsia="Times New Roman" w:cs="Times New Roman"/>
      <w:b w:val="false"/>
      <w:bCs/>
      <w:color w:val="FF0000"/>
      <w:lang w:eastAsia="pl-PL"/>
    </w:rPr>
  </w:style>
  <w:style w:type="character" w:styleId="WW8Num46z0">
    <w:name w:val="WW8Num46z0"/>
    <w:qFormat/>
    <w:rPr>
      <w:rFonts w:ascii="Times New Roman" w:hAnsi="Times New Roman" w:eastAsia="Times New Roman" w:cs="Times New Roman"/>
      <w:color w:val="FF0000"/>
      <w:lang w:eastAsia="ar-SA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>
      <w:rFonts w:ascii="Times New Roman" w:hAnsi="Times New Roman" w:cs="Times New Roman"/>
      <w:color w:val="FF0000"/>
    </w:rPr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z0">
    <w:name w:val="WW8Num4z0"/>
    <w:qFormat/>
    <w:rPr>
      <w:rFonts w:ascii="Times New Roman" w:hAnsi="Times New Roman" w:cs="Times New Roman"/>
      <w:color w:val="FF0000"/>
      <w:lang w:eastAsia="pl-PL"/>
    </w:rPr>
  </w:style>
  <w:style w:type="character" w:styleId="WW8Num25z0">
    <w:name w:val="WW8Num25z0"/>
    <w:qFormat/>
    <w:rPr>
      <w:rFonts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cs="Times New Roman"/>
      <w:color w:val="FF0000"/>
    </w:rPr>
  </w:style>
  <w:style w:type="character" w:styleId="WW8Num1z0">
    <w:name w:val="WW8Num1z0"/>
    <w:qFormat/>
    <w:rPr>
      <w:rFonts w:ascii="Times New Roman" w:hAnsi="Times New Roman" w:cs="Times New Roman"/>
      <w:color w:val="FF0000"/>
      <w:sz w:val="24"/>
      <w:szCs w:val="24"/>
    </w:rPr>
  </w:style>
  <w:style w:type="character" w:styleId="WW8Num13z0">
    <w:name w:val="WW8Num13z0"/>
    <w:qFormat/>
    <w:rPr>
      <w:rFonts w:ascii="Times New Roman" w:hAnsi="Times New Roman" w:cs="Times New Roman"/>
      <w:color w:val="FF0000"/>
    </w:rPr>
  </w:style>
  <w:style w:type="character" w:styleId="WW8Num26z0">
    <w:name w:val="WW8Num26z0"/>
    <w:qFormat/>
    <w:rPr>
      <w:rFonts w:ascii="Times New Roman" w:hAnsi="Times New Roman" w:cs="Times New Roman"/>
      <w:color w:val="FF0000"/>
    </w:rPr>
  </w:style>
  <w:style w:type="character" w:styleId="WW8Num30z0">
    <w:name w:val="WW8Num30z0"/>
    <w:qFormat/>
    <w:rPr>
      <w:rFonts w:ascii="Times New Roman" w:hAnsi="Times New Roman" w:cs="Times New Roman"/>
      <w:color w:val="FF0000"/>
    </w:rPr>
  </w:style>
  <w:style w:type="character" w:styleId="WW8Num34z0">
    <w:name w:val="WW8Num34z0"/>
    <w:qFormat/>
    <w:rPr>
      <w:rFonts w:ascii="Times New Roman" w:hAnsi="Times New Roman" w:cs="Times New Roman"/>
      <w:bCs/>
      <w:color w:val="FF0000"/>
    </w:rPr>
  </w:style>
  <w:style w:type="character" w:styleId="WW8Num17z0">
    <w:name w:val="WW8Num17z0"/>
    <w:qFormat/>
    <w:rPr>
      <w:rFonts w:ascii="Times New Roman" w:hAnsi="Times New Roman" w:cs="Times New Roman"/>
      <w:bCs/>
      <w:color w:val="FF0000"/>
    </w:rPr>
  </w:style>
  <w:style w:type="character" w:styleId="WW8Num44z0">
    <w:name w:val="WW8Num44z0"/>
    <w:qFormat/>
    <w:rPr>
      <w:rFonts w:ascii="Times New Roman" w:hAnsi="Times New Roman" w:cs="Times New Roman"/>
      <w:bCs/>
      <w:color w:val="FF0000"/>
    </w:rPr>
  </w:style>
  <w:style w:type="character" w:styleId="WW8Num41z0">
    <w:name w:val="WW8Num41z0"/>
    <w:qFormat/>
    <w:rPr>
      <w:rFonts w:ascii="Times New Roman" w:hAnsi="Times New Roman" w:eastAsia="Times New Roman" w:cs="Times New Roman"/>
      <w:color w:val="FF0000"/>
      <w:kern w:val="2"/>
      <w:lang w:eastAsia="ar-SA"/>
    </w:rPr>
  </w:style>
  <w:style w:type="character" w:styleId="WW8Num35z0">
    <w:name w:val="WW8Num35z0"/>
    <w:qFormat/>
    <w:rPr>
      <w:rFonts w:ascii="Times New Roman" w:hAnsi="Times New Roman" w:eastAsia="Times New Roman" w:cs="Times New Roman"/>
      <w:color w:val="FF0000"/>
      <w:kern w:val="2"/>
      <w:lang w:eastAsia="ar-SA"/>
    </w:rPr>
  </w:style>
  <w:style w:type="character" w:styleId="WW8Num18z0">
    <w:name w:val="WW8Num18z0"/>
    <w:qFormat/>
    <w:rPr>
      <w:rFonts w:ascii="Times New Roman" w:hAnsi="Times New Roman" w:eastAsia="Times New Roman" w:cs="Times New Roman"/>
      <w:color w:val="FF0000"/>
      <w:kern w:val="2"/>
      <w:lang w:eastAsia="ar-SA"/>
    </w:rPr>
  </w:style>
  <w:style w:type="character" w:styleId="WW8Num37z0">
    <w:name w:val="WW8Num37z0"/>
    <w:qFormat/>
    <w:rPr>
      <w:rFonts w:ascii="Times New Roman" w:hAnsi="Times New Roman" w:cs="Times New Roman"/>
      <w:color w:val="FF0000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31z0">
    <w:name w:val="WW8Num31z0"/>
    <w:qFormat/>
    <w:rPr>
      <w:rFonts w:ascii="Times New Roman" w:hAnsi="Times New Roman" w:cs="Times New Roman"/>
      <w:color w:val="000000"/>
    </w:rPr>
  </w:style>
  <w:style w:type="character" w:styleId="WW8Num51z0">
    <w:name w:val="WW8Num51z0"/>
    <w:qFormat/>
    <w:rPr>
      <w:rFonts w:cs="Times New Roman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50z0">
    <w:name w:val="WW8Num50z0"/>
    <w:qFormat/>
    <w:rPr>
      <w:rFonts w:ascii="Times New Roman" w:hAnsi="Times New Roman" w:cs="Times New Roman"/>
    </w:rPr>
  </w:style>
  <w:style w:type="character" w:styleId="WW8Num19z0">
    <w:name w:val="WW8Num19z0"/>
    <w:qFormat/>
    <w:rPr>
      <w:rFonts w:ascii="Times New Roman" w:hAnsi="Times New Roman" w:cs="Times New Roman"/>
      <w:color w:val="000000"/>
    </w:rPr>
  </w:style>
  <w:style w:type="character" w:styleId="WW8Num45z0">
    <w:name w:val="WW8Num45z0"/>
    <w:qFormat/>
    <w:rPr>
      <w:rFonts w:ascii="Times New Roman" w:hAnsi="Times New Roman" w:cs="Times New Roman"/>
      <w:lang w:eastAsia="pl-PL"/>
    </w:rPr>
  </w:style>
  <w:style w:type="character" w:styleId="WW8Num52z0">
    <w:name w:val="WW8Num52z0"/>
    <w:qFormat/>
    <w:rPr/>
  </w:style>
  <w:style w:type="character" w:styleId="WW8Num24z0">
    <w:name w:val="WW8Num24z0"/>
    <w:qFormat/>
    <w:rPr>
      <w:rFonts w:ascii="Times New Roman" w:hAnsi="Times New Roman" w:cs="Times New Roman"/>
      <w:color w:val="FF0000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49z0">
    <w:name w:val="WW8Num49z0"/>
    <w:qFormat/>
    <w:rPr>
      <w:rFonts w:ascii="Times New Roman" w:hAnsi="Times New Roman" w:cs="Times New Roman"/>
    </w:rPr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36z0">
    <w:name w:val="WW8Num36z0"/>
    <w:qFormat/>
    <w:rPr>
      <w:rFonts w:ascii="Times New Roman" w:hAnsi="Times New Roman" w:cs="Times New Roman"/>
      <w:color w:val="FF0000"/>
    </w:rPr>
  </w:style>
  <w:style w:type="character" w:styleId="WW8Num27z0">
    <w:name w:val="WW8Num27z0"/>
    <w:qFormat/>
    <w:rPr>
      <w:rFonts w:ascii="Times New Roman" w:hAnsi="Times New Roman" w:cs="Times New Roman"/>
      <w:color w:val="FF0000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39z0">
    <w:name w:val="WW8Num39z0"/>
    <w:qFormat/>
    <w:rPr>
      <w:rFonts w:ascii="Times New Roman" w:hAnsi="Times New Roman" w:cs="Times New Roman"/>
      <w:strike w:val="false"/>
      <w:dstrike w:val="false"/>
      <w:color w:val="FF0000"/>
    </w:rPr>
  </w:style>
  <w:style w:type="character" w:styleId="WW8Num33z0">
    <w:name w:val="WW8Num33z0"/>
    <w:qFormat/>
    <w:rPr>
      <w:rFonts w:ascii="Times New Roman" w:hAnsi="Times New Roman" w:eastAsia="Times New Roman" w:cs="Times New Roman"/>
      <w:color w:val="FF0000"/>
      <w:lang w:eastAsia="pl-PL"/>
    </w:rPr>
  </w:style>
  <w:style w:type="character" w:styleId="WW8Num29z0">
    <w:name w:val="WW8Num29z0"/>
    <w:qFormat/>
    <w:rPr>
      <w:rFonts w:ascii="Times New Roman" w:hAnsi="Times New Roman" w:cs="Times New Roman"/>
      <w:color w:val="FF000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8z0">
    <w:name w:val="WW8Num28z0"/>
    <w:qFormat/>
    <w:rPr>
      <w:rFonts w:ascii="Times New Roman" w:hAnsi="Times New Roman" w:cs="Times New Roman"/>
      <w:color w:val="FF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</w:pPr>
    <w:rPr/>
  </w:style>
  <w:style w:type="numbering" w:styleId="WW8Num48">
    <w:name w:val="WW8Num48"/>
    <w:qFormat/>
  </w:style>
  <w:style w:type="numbering" w:styleId="WW8Num12">
    <w:name w:val="WW8Num12"/>
    <w:qFormat/>
  </w:style>
  <w:style w:type="numbering" w:styleId="WW8Num38">
    <w:name w:val="WW8Num38"/>
    <w:qFormat/>
  </w:style>
  <w:style w:type="numbering" w:styleId="WW8Num22">
    <w:name w:val="WW8Num22"/>
    <w:qFormat/>
  </w:style>
  <w:style w:type="numbering" w:styleId="WW8Num42">
    <w:name w:val="WW8Num42"/>
    <w:qFormat/>
  </w:style>
  <w:style w:type="numbering" w:styleId="WW8Num15">
    <w:name w:val="WW8Num15"/>
    <w:qFormat/>
  </w:style>
  <w:style w:type="numbering" w:styleId="WW8Num21">
    <w:name w:val="WW8Num21"/>
    <w:qFormat/>
  </w:style>
  <w:style w:type="numbering" w:styleId="WW8Num8">
    <w:name w:val="WW8Num8"/>
    <w:qFormat/>
  </w:style>
  <w:style w:type="numbering" w:styleId="WW8Num43">
    <w:name w:val="WW8Num43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40">
    <w:name w:val="WW8Num40"/>
    <w:qFormat/>
  </w:style>
  <w:style w:type="numbering" w:styleId="WW8Num46">
    <w:name w:val="WW8Num46"/>
    <w:qFormat/>
  </w:style>
  <w:style w:type="numbering" w:styleId="WW8Num4">
    <w:name w:val="WW8Num4"/>
    <w:qFormat/>
  </w:style>
  <w:style w:type="numbering" w:styleId="WW8Num25">
    <w:name w:val="WW8Num25"/>
    <w:qFormat/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13">
    <w:name w:val="WW8Num13"/>
    <w:qFormat/>
  </w:style>
  <w:style w:type="numbering" w:styleId="WW8Num26">
    <w:name w:val="WW8Num26"/>
    <w:qFormat/>
  </w:style>
  <w:style w:type="numbering" w:styleId="WW8Num30">
    <w:name w:val="WW8Num30"/>
    <w:qFormat/>
  </w:style>
  <w:style w:type="numbering" w:styleId="WW8Num34">
    <w:name w:val="WW8Num34"/>
    <w:qFormat/>
  </w:style>
  <w:style w:type="numbering" w:styleId="WW8Num17">
    <w:name w:val="WW8Num17"/>
    <w:qFormat/>
  </w:style>
  <w:style w:type="numbering" w:styleId="WW8Num44">
    <w:name w:val="WW8Num44"/>
    <w:qFormat/>
  </w:style>
  <w:style w:type="numbering" w:styleId="WW8Num41">
    <w:name w:val="WW8Num41"/>
    <w:qFormat/>
  </w:style>
  <w:style w:type="numbering" w:styleId="WW8Num35">
    <w:name w:val="WW8Num35"/>
    <w:qFormat/>
  </w:style>
  <w:style w:type="numbering" w:styleId="WW8Num18">
    <w:name w:val="WW8Num18"/>
    <w:qFormat/>
  </w:style>
  <w:style w:type="numbering" w:styleId="WW8Num37">
    <w:name w:val="WW8Num37"/>
    <w:qFormat/>
  </w:style>
  <w:style w:type="numbering" w:styleId="WW8Num16">
    <w:name w:val="WW8Num16"/>
    <w:qFormat/>
  </w:style>
  <w:style w:type="numbering" w:styleId="WW8Num31">
    <w:name w:val="WW8Num31"/>
    <w:qFormat/>
  </w:style>
  <w:style w:type="numbering" w:styleId="WW8Num51">
    <w:name w:val="WW8Num51"/>
    <w:qFormat/>
  </w:style>
  <w:style w:type="numbering" w:styleId="WW8Num23">
    <w:name w:val="WW8Num23"/>
    <w:qFormat/>
  </w:style>
  <w:style w:type="numbering" w:styleId="WW8Num50">
    <w:name w:val="WW8Num50"/>
    <w:qFormat/>
  </w:style>
  <w:style w:type="numbering" w:styleId="WW8Num19">
    <w:name w:val="WW8Num19"/>
    <w:qFormat/>
  </w:style>
  <w:style w:type="numbering" w:styleId="WW8Num45">
    <w:name w:val="WW8Num45"/>
    <w:qFormat/>
  </w:style>
  <w:style w:type="numbering" w:styleId="WW8Num52">
    <w:name w:val="WW8Num52"/>
    <w:qFormat/>
  </w:style>
  <w:style w:type="numbering" w:styleId="WW8Num24">
    <w:name w:val="WW8Num24"/>
    <w:qFormat/>
  </w:style>
  <w:style w:type="numbering" w:styleId="WW8Num11">
    <w:name w:val="WW8Num11"/>
    <w:qFormat/>
  </w:style>
  <w:style w:type="numbering" w:styleId="WW8Num49">
    <w:name w:val="WW8Num49"/>
    <w:qFormat/>
  </w:style>
  <w:style w:type="numbering" w:styleId="WW8Num32">
    <w:name w:val="WW8Num32"/>
    <w:qFormat/>
  </w:style>
  <w:style w:type="numbering" w:styleId="WW8Num47">
    <w:name w:val="WW8Num47"/>
    <w:qFormat/>
  </w:style>
  <w:style w:type="numbering" w:styleId="WW8Num7">
    <w:name w:val="WW8Num7"/>
    <w:qFormat/>
  </w:style>
  <w:style w:type="numbering" w:styleId="WW8Num36">
    <w:name w:val="WW8Num36"/>
    <w:qFormat/>
  </w:style>
  <w:style w:type="numbering" w:styleId="WW8Num27">
    <w:name w:val="WW8Num27"/>
    <w:qFormat/>
  </w:style>
  <w:style w:type="numbering" w:styleId="WW8Num14">
    <w:name w:val="WW8Num14"/>
    <w:qFormat/>
  </w:style>
  <w:style w:type="numbering" w:styleId="WW8Num20">
    <w:name w:val="WW8Num20"/>
    <w:qFormat/>
  </w:style>
  <w:style w:type="numbering" w:styleId="WW8Num39">
    <w:name w:val="WW8Num39"/>
    <w:qFormat/>
  </w:style>
  <w:style w:type="numbering" w:styleId="WW8Num33">
    <w:name w:val="WW8Num33"/>
    <w:qFormat/>
  </w:style>
  <w:style w:type="numbering" w:styleId="WW8Num29">
    <w:name w:val="WW8Num29"/>
    <w:qFormat/>
  </w:style>
  <w:style w:type="numbering" w:styleId="WW8Num2">
    <w:name w:val="WW8Num2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12</Pages>
  <Words>4075</Words>
  <Characters>27770</Characters>
  <CharactersWithSpaces>31333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2024-06-18T19:03:35Z</dcterms:created>
  <dc:creator/>
  <dc:description/>
  <dc:language>pl-PL</dc:language>
  <cp:lastModifiedBy/>
  <dcterms:modified xsi:type="dcterms:W3CDTF">2024-06-18T19:04:40Z</dcterms:modified>
  <cp:revision>1</cp:revision>
  <dc:subject/>
  <dc:title/>
</cp:coreProperties>
</file>